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D7E9F" w14:textId="77777777" w:rsidR="00304F21" w:rsidRDefault="00EF6C35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>CHAPTER 1</w:t>
      </w:r>
    </w:p>
    <w:p w14:paraId="142F6ECF" w14:textId="637F1B68" w:rsidR="00304F21" w:rsidRDefault="00B55FED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>INTRODUCTION TO CHEMISTRY AND</w:t>
      </w:r>
      <w:r w:rsidR="00EF6C35">
        <w:rPr>
          <w:rFonts w:ascii="Times" w:hAnsi="Times"/>
          <w:b/>
          <w:color w:val="000000"/>
        </w:rPr>
        <w:t xml:space="preserve"> INTRODUCTION TO ACTIVE LEARNING</w:t>
      </w:r>
    </w:p>
    <w:p w14:paraId="7ABAB4E4" w14:textId="77777777" w:rsidR="00304F21" w:rsidRDefault="00304F21">
      <w:pPr>
        <w:spacing w:line="480" w:lineRule="auto"/>
        <w:rPr>
          <w:rFonts w:ascii="Times" w:hAnsi="Times"/>
          <w:b/>
          <w:color w:val="000000"/>
        </w:rPr>
      </w:pPr>
    </w:p>
    <w:p w14:paraId="67BA89C9" w14:textId="77777777" w:rsidR="00304F21" w:rsidRDefault="00EF6C35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>Authors’ Comments on Chapter 1</w:t>
      </w:r>
    </w:p>
    <w:p w14:paraId="516395E9" w14:textId="77777777" w:rsidR="00447B57" w:rsidRDefault="00EF6C35">
      <w:pPr>
        <w:spacing w:line="480" w:lineRule="auto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 xml:space="preserve">Chapter 1 has </w:t>
      </w:r>
      <w:r w:rsidR="004A4A70">
        <w:rPr>
          <w:rFonts w:ascii="Times" w:hAnsi="Times"/>
          <w:color w:val="000000"/>
        </w:rPr>
        <w:t>three</w:t>
      </w:r>
      <w:r>
        <w:rPr>
          <w:rFonts w:ascii="Times" w:hAnsi="Times"/>
          <w:color w:val="000000"/>
        </w:rPr>
        <w:t xml:space="preserve"> parts. The first part, entitled </w:t>
      </w:r>
      <w:r>
        <w:rPr>
          <w:rFonts w:ascii="Times" w:hAnsi="Times"/>
          <w:i/>
          <w:color w:val="000000"/>
        </w:rPr>
        <w:t>Introduction to Chemistry,</w:t>
      </w:r>
      <w:r>
        <w:rPr>
          <w:rFonts w:ascii="Times" w:hAnsi="Times"/>
          <w:color w:val="000000"/>
        </w:rPr>
        <w:t xml:space="preserve"> is an introduction to the scientific method and the science of chemistry.</w:t>
      </w:r>
    </w:p>
    <w:p w14:paraId="2D9C8B5D" w14:textId="77777777" w:rsidR="00447B57" w:rsidRDefault="00447B57">
      <w:pPr>
        <w:spacing w:line="480" w:lineRule="auto"/>
        <w:rPr>
          <w:rFonts w:ascii="Times" w:hAnsi="Times"/>
          <w:color w:val="000000"/>
        </w:rPr>
      </w:pPr>
    </w:p>
    <w:p w14:paraId="7A44C0B4" w14:textId="747AFF2E" w:rsidR="00304F21" w:rsidRDefault="00EF6C35">
      <w:pPr>
        <w:spacing w:line="480" w:lineRule="auto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 xml:space="preserve">The second part, entitled </w:t>
      </w:r>
      <w:r>
        <w:rPr>
          <w:rFonts w:ascii="Times" w:hAnsi="Times"/>
          <w:i/>
          <w:color w:val="000000"/>
        </w:rPr>
        <w:t>Introduction to Active Learning,</w:t>
      </w:r>
      <w:r>
        <w:rPr>
          <w:rFonts w:ascii="Times" w:hAnsi="Times"/>
          <w:color w:val="000000"/>
        </w:rPr>
        <w:t xml:space="preserve"> is a discussion of how to study for a chemistry course and an overview of the learning t</w:t>
      </w:r>
      <w:r w:rsidR="00177AF1">
        <w:rPr>
          <w:rFonts w:ascii="Times" w:hAnsi="Times"/>
          <w:color w:val="000000"/>
        </w:rPr>
        <w:t>ools in the textbook. Section 1-</w:t>
      </w:r>
      <w:r>
        <w:rPr>
          <w:rFonts w:ascii="Times" w:hAnsi="Times"/>
          <w:color w:val="000000"/>
        </w:rPr>
        <w:t>4, Learning How to Learn Chemistry, emphasizes the importance of making good academic choices tha</w:t>
      </w:r>
      <w:r w:rsidR="008A7D10">
        <w:rPr>
          <w:rFonts w:ascii="Times" w:hAnsi="Times"/>
          <w:color w:val="000000"/>
        </w:rPr>
        <w:t>t will lead to success in challenging</w:t>
      </w:r>
      <w:r>
        <w:rPr>
          <w:rFonts w:ascii="Times" w:hAnsi="Times"/>
          <w:color w:val="000000"/>
        </w:rPr>
        <w:t xml:space="preserve"> cours</w:t>
      </w:r>
      <w:r w:rsidR="00DF47C6">
        <w:rPr>
          <w:rFonts w:ascii="Times" w:hAnsi="Times"/>
          <w:color w:val="000000"/>
        </w:rPr>
        <w:t>es such as chemistry. Section 1-</w:t>
      </w:r>
      <w:r>
        <w:rPr>
          <w:rFonts w:ascii="Times" w:hAnsi="Times"/>
          <w:color w:val="000000"/>
        </w:rPr>
        <w:t>5, Your Textbook, introduces students to the array of learning tools presented in the textbook. Since our book contains many one-of-a-kind features, it is important for students to spend a few minutes at the beginning of the course learning how the book is uniquely designed to help them learn chemistry.</w:t>
      </w:r>
    </w:p>
    <w:p w14:paraId="699B27CE" w14:textId="77777777" w:rsidR="00447B57" w:rsidRDefault="00447B57">
      <w:pPr>
        <w:spacing w:line="480" w:lineRule="auto"/>
        <w:rPr>
          <w:rFonts w:ascii="Times" w:hAnsi="Times"/>
          <w:color w:val="000000"/>
        </w:rPr>
      </w:pPr>
    </w:p>
    <w:p w14:paraId="0052EC72" w14:textId="555049DF" w:rsidR="00447B57" w:rsidRDefault="00447B57">
      <w:pPr>
        <w:spacing w:line="480" w:lineRule="auto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 xml:space="preserve">The third part, </w:t>
      </w:r>
      <w:r w:rsidRPr="00447B57">
        <w:rPr>
          <w:rFonts w:ascii="Times" w:hAnsi="Times"/>
          <w:i/>
          <w:color w:val="000000"/>
        </w:rPr>
        <w:t>A Choice,</w:t>
      </w:r>
      <w:r>
        <w:rPr>
          <w:rFonts w:ascii="Times" w:hAnsi="Times"/>
          <w:color w:val="000000"/>
        </w:rPr>
        <w:t xml:space="preserve"> </w:t>
      </w:r>
      <w:r w:rsidR="00E93710">
        <w:rPr>
          <w:rFonts w:ascii="Times" w:hAnsi="Times"/>
          <w:color w:val="000000"/>
        </w:rPr>
        <w:t xml:space="preserve">Section 1-6, </w:t>
      </w:r>
      <w:r>
        <w:rPr>
          <w:rFonts w:ascii="Times" w:hAnsi="Times"/>
          <w:color w:val="000000"/>
        </w:rPr>
        <w:t xml:space="preserve">is simply three paragraphs that emphasize </w:t>
      </w:r>
      <w:r w:rsidR="00027885">
        <w:rPr>
          <w:rFonts w:ascii="Times" w:hAnsi="Times"/>
          <w:color w:val="000000"/>
        </w:rPr>
        <w:t>that one must choose to be disciplined when in a course that requires an investment of study time outside of class.</w:t>
      </w:r>
    </w:p>
    <w:p w14:paraId="3AA1ADAE" w14:textId="77777777" w:rsidR="00304F21" w:rsidRDefault="00304F21">
      <w:pPr>
        <w:spacing w:line="480" w:lineRule="auto"/>
        <w:rPr>
          <w:rFonts w:ascii="Times" w:hAnsi="Times"/>
          <w:color w:val="000000"/>
        </w:rPr>
      </w:pPr>
    </w:p>
    <w:p w14:paraId="6790C274" w14:textId="5BDE6AD8" w:rsidR="00304F21" w:rsidRDefault="00EF6C35">
      <w:pPr>
        <w:spacing w:line="480" w:lineRule="auto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Chapter 1 is optional and can be omitted without loss of continuity, but we recommend that it be assigned in its entirety. Since the chapter is only 1</w:t>
      </w:r>
      <w:r w:rsidR="000159E8">
        <w:rPr>
          <w:rFonts w:ascii="Times" w:hAnsi="Times"/>
          <w:color w:val="000000"/>
        </w:rPr>
        <w:t>6</w:t>
      </w:r>
      <w:r>
        <w:rPr>
          <w:rFonts w:ascii="Times" w:hAnsi="Times"/>
          <w:color w:val="000000"/>
        </w:rPr>
        <w:t xml:space="preserve"> pages long</w:t>
      </w:r>
      <w:r w:rsidR="000159E8">
        <w:rPr>
          <w:rFonts w:ascii="Times" w:hAnsi="Times"/>
          <w:color w:val="000000"/>
        </w:rPr>
        <w:t xml:space="preserve"> and free of abstract scientific concepts</w:t>
      </w:r>
      <w:r>
        <w:rPr>
          <w:rFonts w:ascii="Times" w:hAnsi="Times"/>
          <w:color w:val="000000"/>
        </w:rPr>
        <w:t xml:space="preserve">, it can be studied independently in a reasonably short amount of time. If you want to spend the first day of class introducing the scientific method, the </w:t>
      </w:r>
      <w:r w:rsidR="0033095E">
        <w:rPr>
          <w:rFonts w:ascii="Times" w:hAnsi="Times"/>
          <w:color w:val="000000"/>
        </w:rPr>
        <w:t>textbook, and your syllabus—</w:t>
      </w:r>
      <w:r>
        <w:rPr>
          <w:rFonts w:ascii="Times" w:hAnsi="Times"/>
          <w:color w:val="000000"/>
        </w:rPr>
        <w:t>the presentation slides give yo</w:t>
      </w:r>
      <w:r w:rsidR="0033095E">
        <w:rPr>
          <w:rFonts w:ascii="Times" w:hAnsi="Times"/>
          <w:color w:val="000000"/>
        </w:rPr>
        <w:t>u a framework for doing so—</w:t>
      </w:r>
      <w:r>
        <w:rPr>
          <w:rFonts w:ascii="Times" w:hAnsi="Times"/>
          <w:color w:val="000000"/>
        </w:rPr>
        <w:t>then</w:t>
      </w:r>
      <w:r w:rsidR="00703527">
        <w:rPr>
          <w:rFonts w:ascii="Times" w:hAnsi="Times"/>
          <w:color w:val="000000"/>
        </w:rPr>
        <w:t xml:space="preserve"> the study of</w:t>
      </w:r>
      <w:r>
        <w:rPr>
          <w:rFonts w:ascii="Times" w:hAnsi="Times"/>
          <w:color w:val="000000"/>
        </w:rPr>
        <w:t xml:space="preserve"> Chapter 1 can be the first homework assignment.</w:t>
      </w:r>
      <w:r w:rsidR="005101FB">
        <w:rPr>
          <w:rFonts w:ascii="Times" w:hAnsi="Times"/>
          <w:color w:val="000000"/>
        </w:rPr>
        <w:t xml:space="preserve"> You may want to have students turn in their study plan and weekly calendar (Questions, Exercises, and Problems) at the second class meeting.</w:t>
      </w:r>
    </w:p>
    <w:p w14:paraId="3780B89A" w14:textId="77777777" w:rsidR="00304F21" w:rsidRDefault="00304F21">
      <w:pPr>
        <w:spacing w:line="480" w:lineRule="auto"/>
        <w:rPr>
          <w:rFonts w:ascii="Times" w:hAnsi="Times"/>
          <w:b/>
          <w:color w:val="000000"/>
        </w:rPr>
      </w:pPr>
      <w:bookmarkStart w:id="0" w:name="_GoBack"/>
      <w:bookmarkEnd w:id="0"/>
    </w:p>
    <w:p w14:paraId="6036CB54" w14:textId="77777777" w:rsidR="00304F21" w:rsidRDefault="00EF6C35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>Answers Only for Black-Numbered Unanswered Questions, Exercises, and Problems</w:t>
      </w:r>
    </w:p>
    <w:p w14:paraId="2F2CD89A" w14:textId="6B9FEE0B" w:rsidR="00304F21" w:rsidRPr="00742FEA" w:rsidRDefault="00EF6C35">
      <w:pPr>
        <w:spacing w:line="480" w:lineRule="auto"/>
        <w:rPr>
          <w:color w:val="000000"/>
        </w:rPr>
      </w:pPr>
      <w:r>
        <w:rPr>
          <w:color w:val="000000"/>
        </w:rPr>
        <w:t>Chapter 1 has no Que</w:t>
      </w:r>
      <w:r w:rsidR="00CB2FED">
        <w:rPr>
          <w:color w:val="000000"/>
        </w:rPr>
        <w:t>stions, Exercises, and Problems that have “correct answers.”</w:t>
      </w:r>
    </w:p>
    <w:p w14:paraId="667E4F87" w14:textId="77777777" w:rsidR="00304F21" w:rsidRDefault="00EF6C35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>Solutions for Black-Numbered Unanswered Questions, Exercises, and Problems</w:t>
      </w:r>
    </w:p>
    <w:p w14:paraId="16BDE81B" w14:textId="340AF370" w:rsidR="00304F21" w:rsidRDefault="00CB2FED" w:rsidP="00CB2FED">
      <w:pPr>
        <w:spacing w:line="480" w:lineRule="auto"/>
      </w:pPr>
      <w:r>
        <w:rPr>
          <w:color w:val="000000"/>
        </w:rPr>
        <w:lastRenderedPageBreak/>
        <w:t>The two Chapter 1 questions are designed to help set up students who have little or no experience with college science courses for success.</w:t>
      </w:r>
      <w:r w:rsidR="00DA5E1E">
        <w:rPr>
          <w:color w:val="000000"/>
        </w:rPr>
        <w:t xml:space="preserve"> We find that many new college students were successful in their high school science courses by studying outside of class only on the evenings before exam days.</w:t>
      </w:r>
      <w:r w:rsidR="003865AF">
        <w:rPr>
          <w:color w:val="000000"/>
        </w:rPr>
        <w:t xml:space="preserve"> They enter college with the expectation that they are going to be in “13th grade,” whe</w:t>
      </w:r>
      <w:r w:rsidR="00DB1E79">
        <w:rPr>
          <w:color w:val="000000"/>
        </w:rPr>
        <w:t>re the continuation of their</w:t>
      </w:r>
      <w:r w:rsidR="003865AF">
        <w:rPr>
          <w:color w:val="000000"/>
        </w:rPr>
        <w:t xml:space="preserve"> high school study </w:t>
      </w:r>
      <w:r w:rsidR="00427B1A">
        <w:rPr>
          <w:color w:val="000000"/>
        </w:rPr>
        <w:t>“strategy”</w:t>
      </w:r>
      <w:r w:rsidR="003865AF">
        <w:rPr>
          <w:color w:val="000000"/>
        </w:rPr>
        <w:t xml:space="preserve"> will be </w:t>
      </w:r>
      <w:r w:rsidR="00DB1E79">
        <w:rPr>
          <w:color w:val="000000"/>
        </w:rPr>
        <w:t xml:space="preserve">sufficient. </w:t>
      </w:r>
      <w:r w:rsidR="00177AF1">
        <w:rPr>
          <w:color w:val="000000"/>
        </w:rPr>
        <w:t xml:space="preserve">As we point out in Section 1-4, </w:t>
      </w:r>
      <w:r w:rsidR="00DF47C6">
        <w:rPr>
          <w:color w:val="000000"/>
        </w:rPr>
        <w:t>failure to commit sufficient time outside of class is the biggest problem when it comes to learning chemistry. Developing a study plan and a weekly calendar should help students to insure that they are making an appropriate commitment to doing homework.</w:t>
      </w:r>
    </w:p>
    <w:sectPr w:rsidR="00304F21" w:rsidSect="000A0AB8">
      <w:headerReference w:type="default" r:id="rId6"/>
      <w:footerReference w:type="default" r:id="rId7"/>
      <w:pgSz w:w="12240" w:h="15840"/>
      <w:pgMar w:top="1440" w:right="108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9E364" w14:textId="77777777" w:rsidR="001925AD" w:rsidRDefault="001925AD">
      <w:r>
        <w:separator/>
      </w:r>
    </w:p>
  </w:endnote>
  <w:endnote w:type="continuationSeparator" w:id="0">
    <w:p w14:paraId="63C3E160" w14:textId="77777777" w:rsidR="001925AD" w:rsidRDefault="0019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00760" w14:textId="2F17AAF1" w:rsidR="004A4A70" w:rsidRPr="000A0AB8" w:rsidRDefault="000A0AB8">
    <w:pPr>
      <w:pStyle w:val="Footer"/>
      <w:jc w:val="center"/>
      <w:rPr>
        <w:rFonts w:ascii="Optima" w:hAnsi="Optima"/>
        <w:b/>
      </w:rPr>
    </w:pPr>
    <w:r w:rsidRPr="000A0AB8">
      <w:rPr>
        <w:rFonts w:ascii="Optima" w:hAnsi="Optima"/>
        <w:b/>
      </w:rPr>
      <w:t>1-</w:t>
    </w:r>
    <w:r w:rsidR="004A4A70" w:rsidRPr="000A0AB8">
      <w:rPr>
        <w:rStyle w:val="PageNumber"/>
        <w:b/>
      </w:rPr>
      <w:fldChar w:fldCharType="begin"/>
    </w:r>
    <w:r w:rsidR="004A4A70" w:rsidRPr="000A0AB8">
      <w:rPr>
        <w:rStyle w:val="PageNumber"/>
        <w:rFonts w:ascii="Optima" w:hAnsi="Optima"/>
        <w:b/>
      </w:rPr>
      <w:instrText xml:space="preserve"> PAGE </w:instrText>
    </w:r>
    <w:r w:rsidR="004A4A70" w:rsidRPr="000A0AB8">
      <w:rPr>
        <w:rStyle w:val="PageNumber"/>
        <w:rFonts w:ascii="Optima" w:hAnsi="Optima"/>
        <w:b/>
      </w:rPr>
      <w:fldChar w:fldCharType="separate"/>
    </w:r>
    <w:r>
      <w:rPr>
        <w:rStyle w:val="PageNumber"/>
        <w:rFonts w:ascii="Optima" w:hAnsi="Optima"/>
        <w:b/>
        <w:noProof/>
      </w:rPr>
      <w:t>2</w:t>
    </w:r>
    <w:r w:rsidR="004A4A70" w:rsidRPr="000A0AB8">
      <w:rPr>
        <w:rStyle w:val="PageNumber"/>
        <w:rFonts w:ascii="Optima" w:hAnsi="Optima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1A9EE" w14:textId="77777777" w:rsidR="001925AD" w:rsidRDefault="001925AD">
      <w:r>
        <w:separator/>
      </w:r>
    </w:p>
  </w:footnote>
  <w:footnote w:type="continuationSeparator" w:id="0">
    <w:p w14:paraId="4CE18742" w14:textId="77777777" w:rsidR="001925AD" w:rsidRDefault="0019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F69FA" w14:textId="307B686A" w:rsidR="004A4A70" w:rsidRPr="000A0AB8" w:rsidRDefault="004A4A70">
    <w:pPr>
      <w:pStyle w:val="Header"/>
      <w:rPr>
        <w:rFonts w:ascii="Optima" w:hAnsi="Optima"/>
      </w:rPr>
    </w:pPr>
    <w:r w:rsidRPr="000A0AB8">
      <w:rPr>
        <w:rFonts w:ascii="Optima" w:hAnsi="Optima"/>
      </w:rPr>
      <w:t xml:space="preserve">Instructor’s Manual for Cracolice/Peters </w:t>
    </w:r>
    <w:r w:rsidRPr="000A0AB8">
      <w:rPr>
        <w:rFonts w:ascii="Optima" w:hAnsi="Optima"/>
        <w:i/>
      </w:rPr>
      <w:t>Introductory Chemistry: An Active Learning Approach</w:t>
    </w:r>
    <w:r w:rsidRPr="000A0AB8">
      <w:rPr>
        <w:rFonts w:ascii="Optima" w:hAnsi="Optima"/>
      </w:rPr>
      <w:t>, 6th Edition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D10"/>
    <w:rsid w:val="000159E8"/>
    <w:rsid w:val="00027885"/>
    <w:rsid w:val="000A0AB8"/>
    <w:rsid w:val="00164786"/>
    <w:rsid w:val="00177AF1"/>
    <w:rsid w:val="001925AD"/>
    <w:rsid w:val="00304F21"/>
    <w:rsid w:val="0033095E"/>
    <w:rsid w:val="003865AF"/>
    <w:rsid w:val="00427B1A"/>
    <w:rsid w:val="00447B57"/>
    <w:rsid w:val="004A4A70"/>
    <w:rsid w:val="004B72F0"/>
    <w:rsid w:val="005101FB"/>
    <w:rsid w:val="0066640B"/>
    <w:rsid w:val="00667083"/>
    <w:rsid w:val="00703527"/>
    <w:rsid w:val="00742FEA"/>
    <w:rsid w:val="0080347F"/>
    <w:rsid w:val="008A7D10"/>
    <w:rsid w:val="009F2323"/>
    <w:rsid w:val="00A32301"/>
    <w:rsid w:val="00B329DA"/>
    <w:rsid w:val="00B55FED"/>
    <w:rsid w:val="00CB2FED"/>
    <w:rsid w:val="00CD7E69"/>
    <w:rsid w:val="00DA5E1E"/>
    <w:rsid w:val="00DB1E79"/>
    <w:rsid w:val="00DF47C6"/>
    <w:rsid w:val="00E862B3"/>
    <w:rsid w:val="00E93710"/>
    <w:rsid w:val="00EF6C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1202B6"/>
  <w15:docId w15:val="{ECADC8F8-2954-4952-8405-65828F1F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Pr>
      <w:sz w:val="18"/>
    </w:rPr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subject/>
  <dc:creator>Mark Cracolice</dc:creator>
  <cp:keywords/>
  <cp:lastModifiedBy>CL User</cp:lastModifiedBy>
  <cp:revision>2</cp:revision>
  <cp:lastPrinted>2009-02-03T22:29:00Z</cp:lastPrinted>
  <dcterms:created xsi:type="dcterms:W3CDTF">2015-01-27T06:10:00Z</dcterms:created>
  <dcterms:modified xsi:type="dcterms:W3CDTF">2015-01-27T06:10:00Z</dcterms:modified>
</cp:coreProperties>
</file>